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color w:val="000000"/>
          <w:sz w:val="28"/>
          <w:szCs w:val="28"/>
          <w:lang w:val="kk-KZ" w:eastAsia="ru-RU"/>
        </w:rPr>
        <w:t>Лек 2</w:t>
      </w:r>
      <w:r w:rsidRPr="00B92B42">
        <w:rPr>
          <w:rFonts w:ascii="Times New Roman" w:eastAsia="Times New Roman" w:hAnsi="Times New Roman" w:cs="Times New Roman"/>
          <w:color w:val="000000"/>
          <w:sz w:val="28"/>
          <w:szCs w:val="28"/>
          <w:lang w:val="kk-KZ" w:eastAsia="ru-RU"/>
        </w:rPr>
        <w:t> </w:t>
      </w:r>
    </w:p>
    <w:p w:rsidR="00AB1053" w:rsidRPr="00B92B42" w:rsidRDefault="00AB1053" w:rsidP="00AB1053">
      <w:pPr>
        <w:spacing w:after="0" w:line="240" w:lineRule="auto"/>
        <w:ind w:firstLine="709"/>
        <w:jc w:val="both"/>
        <w:rPr>
          <w:rFonts w:ascii="Cambria" w:eastAsia="Times New Roman" w:hAnsi="Cambria" w:cs="Times New Roman"/>
          <w:color w:val="000000"/>
          <w:sz w:val="27"/>
          <w:szCs w:val="27"/>
          <w:lang w:val="kk-KZ" w:eastAsia="ru-RU"/>
        </w:rPr>
      </w:pPr>
      <w:bookmarkStart w:id="0" w:name="_Toc213405505"/>
      <w:bookmarkStart w:id="1" w:name="_Toc213405708"/>
      <w:bookmarkEnd w:id="0"/>
      <w:bookmarkEnd w:id="1"/>
      <w:r w:rsidRPr="00B92B42">
        <w:rPr>
          <w:rFonts w:ascii="Times New Roman" w:eastAsia="Times New Roman" w:hAnsi="Times New Roman" w:cs="Times New Roman"/>
          <w:color w:val="000000"/>
          <w:sz w:val="28"/>
          <w:szCs w:val="28"/>
          <w:lang w:val="kk-KZ" w:eastAsia="ru-RU"/>
        </w:rPr>
        <w:t>1.3 Энергетикалық шаруашылықтың құрылымы мен функциялары</w:t>
      </w:r>
    </w:p>
    <w:p w:rsidR="00AB1053" w:rsidRPr="00B92B42" w:rsidRDefault="00AB1053" w:rsidP="00AB1053">
      <w:pPr>
        <w:spacing w:after="0" w:line="240" w:lineRule="auto"/>
        <w:ind w:firstLine="709"/>
        <w:jc w:val="both"/>
        <w:rPr>
          <w:rFonts w:ascii="Cambria" w:eastAsia="Times New Roman" w:hAnsi="Cambria"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w:t>
      </w:r>
    </w:p>
    <w:p w:rsidR="00AB1053" w:rsidRPr="00B92B42" w:rsidRDefault="00AB1053" w:rsidP="00AB1053">
      <w:pPr>
        <w:spacing w:after="0" w:line="240" w:lineRule="auto"/>
        <w:ind w:firstLine="709"/>
        <w:jc w:val="both"/>
        <w:rPr>
          <w:rFonts w:ascii="Cambria" w:eastAsia="Times New Roman" w:hAnsi="Cambria"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Көпшілік өнеркәсіптік кәсіпорындардың энергиямен қамтамасыз етілуі, олар энергия тасымалдаушыларды басқа жақтан алған кезде, орталықтандырылған жүйеде құрылған: электр энергиясын – энергетикалық жүйеден (зауыттық төмендеткіш қосалқы станция арқылы) немесе энергетикалық жүйемен байланысты зауыттық электр станциясынан; буды – зауыттық жылу орталығы кезінде аудандық энергетикалық жүйенің жылу жүйесі бойынша; газды – табиғи газбен алыстан габзен жабдықтау жүйесінен.</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Кәсіпорынмен тұтынылатын энергия ресуртары кәсіпорынның өзінде де өндірілуі мүмкін: электр энергиясы – зауыттық электр станциясында, бу мен ыстық су – қазандықтарда, генераторлық газ – газгенераторлы станцияда.</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Энергияның жартысы оның өзіндік қондырғылардан қамтамасыз етілуі есебінен, ал қалғаны орталықтан өтелген кезде, энергия ресуртарымен қамсыздандырудың құрамдастырылған нұсқасы да таралған. Ірі өнеркәсіптік кәсіпорындардың энергиямен қамтамасыз етудің ең үнемді формасы зауыттық ЖЭС-ын энерготехникалық жүйеге қосу болып табылады. Мұндай жағдайда кәсіпорынға энергияның қосымша саны қажет болған уақытта ол оны энергия жүйесінен алады. Бұл оқшауланған зауыттық электр санцияларын қарбалас сәттерде максималды жүктемелермен қамтамасыз ету үшін қосымша қуаттарды иелену қажеттілігінен босатады, ал электр энергиясы қажеттілігі түскен кезде, мұндай станция энергия жүйесіне артық электр энергиясын бере алады.</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Кәсіпорынның энергетикалық шаруашылығы келесі фукнцияларды орындайды:</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кәсіпорынды энергияның барлық түрлерімен қамтамасыз ету;</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энергетикалық жабдықты пайдалану ережелерін қатаң орындауды бақылау;</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жөндеу жұмыстарды ұйымдастыру және өткізу;</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отын мен энергияны оңтайлы қолдануды және үнемдеу бойынша резерв анықтауды ұйымдыстыру;</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кәсіпорынның энергетикалық шаруашылығын қайта құру және дамыту бойынша іс-шараларды әзірлеу және жүзеге асыру.</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Кәсіпорынның энергетикалық шаруашылығының құрамы мен өлшемдері өндірістің сипаты мен масштабтарынан, қолданылатын технологиялық процесстерден, энергиямен қамтамасыз ету ерекшеліктерінен тәуелді.</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Энергетикалық шаруашылық объектілері мен өндіріс цехтерінің сипаттамасы 1.1-суретте, 1.1-кестеде келтірілген.</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w:t>
      </w:r>
    </w:p>
    <w:p w:rsidR="00AB1053" w:rsidRPr="00B92B42" w:rsidRDefault="00AB1053" w:rsidP="00AB1053">
      <w:pPr>
        <w:spacing w:after="0" w:line="240" w:lineRule="auto"/>
        <w:ind w:firstLine="709"/>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lang w:eastAsia="ru-RU"/>
        </w:rPr>
        <w:lastRenderedPageBreak/>
        <w:drawing>
          <wp:inline distT="0" distB="0" distL="0" distR="0" wp14:anchorId="28D99248" wp14:editId="3DCD9652">
            <wp:extent cx="5953125" cy="2905125"/>
            <wp:effectExtent l="0" t="0" r="9525" b="9525"/>
            <wp:docPr id="54" name="Рисунок 54" descr="Описание: Описание: Описание: F:\Технологические энегоносители предприятий\гос\Теория\lec1.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Описание: Описание: Описание: F:\Технологические энегоносители предприятий\гос\Теория\lec1.files\image00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53125" cy="2905125"/>
                    </a:xfrm>
                    <a:prstGeom prst="rect">
                      <a:avLst/>
                    </a:prstGeom>
                    <a:noFill/>
                    <a:ln>
                      <a:noFill/>
                    </a:ln>
                  </pic:spPr>
                </pic:pic>
              </a:graphicData>
            </a:graphic>
          </wp:inline>
        </w:drawing>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val="kk-KZ" w:eastAsia="ru-RU"/>
        </w:rPr>
        <w:t> </w:t>
      </w:r>
    </w:p>
    <w:p w:rsidR="00AB1053" w:rsidRPr="00B92B42" w:rsidRDefault="00AB1053" w:rsidP="00AB1053">
      <w:pPr>
        <w:spacing w:after="0" w:line="240" w:lineRule="auto"/>
        <w:jc w:val="center"/>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 xml:space="preserve">1.1 – </w:t>
      </w:r>
      <w:proofErr w:type="spellStart"/>
      <w:r w:rsidRPr="00B92B42">
        <w:rPr>
          <w:rFonts w:ascii="Times New Roman" w:eastAsia="Times New Roman" w:hAnsi="Times New Roman" w:cs="Times New Roman"/>
          <w:color w:val="000000"/>
          <w:sz w:val="28"/>
          <w:szCs w:val="28"/>
          <w:lang w:eastAsia="ru-RU"/>
        </w:rPr>
        <w:t>сурет</w:t>
      </w:r>
      <w:proofErr w:type="spellEnd"/>
      <w:r w:rsidRPr="00B92B42">
        <w:rPr>
          <w:rFonts w:ascii="Times New Roman" w:eastAsia="Times New Roman" w:hAnsi="Times New Roman" w:cs="Times New Roman"/>
          <w:color w:val="000000"/>
          <w:sz w:val="28"/>
          <w:szCs w:val="28"/>
          <w:lang w:eastAsia="ru-RU"/>
        </w:rPr>
        <w:t xml:space="preserve"> - </w:t>
      </w:r>
      <w:proofErr w:type="spellStart"/>
      <w:r w:rsidRPr="00B92B42">
        <w:rPr>
          <w:rFonts w:ascii="Times New Roman" w:eastAsia="Times New Roman" w:hAnsi="Times New Roman" w:cs="Times New Roman"/>
          <w:color w:val="000000"/>
          <w:sz w:val="28"/>
          <w:szCs w:val="28"/>
          <w:lang w:eastAsia="ru-RU"/>
        </w:rPr>
        <w:t>Өнеркәсіптік</w:t>
      </w:r>
      <w:proofErr w:type="spellEnd"/>
      <w:r w:rsidRPr="00B92B42">
        <w:rPr>
          <w:rFonts w:ascii="Times New Roman" w:eastAsia="Times New Roman" w:hAnsi="Times New Roman" w:cs="Times New Roman"/>
          <w:color w:val="000000"/>
          <w:sz w:val="28"/>
          <w:szCs w:val="28"/>
          <w:lang w:eastAsia="ru-RU"/>
        </w:rPr>
        <w:t xml:space="preserve"> </w:t>
      </w:r>
      <w:proofErr w:type="spellStart"/>
      <w:proofErr w:type="gramStart"/>
      <w:r w:rsidRPr="00B92B42">
        <w:rPr>
          <w:rFonts w:ascii="Times New Roman" w:eastAsia="Times New Roman" w:hAnsi="Times New Roman" w:cs="Times New Roman"/>
          <w:color w:val="000000"/>
          <w:sz w:val="28"/>
          <w:szCs w:val="28"/>
          <w:lang w:eastAsia="ru-RU"/>
        </w:rPr>
        <w:t>к</w:t>
      </w:r>
      <w:proofErr w:type="gramEnd"/>
      <w:r w:rsidRPr="00B92B42">
        <w:rPr>
          <w:rFonts w:ascii="Times New Roman" w:eastAsia="Times New Roman" w:hAnsi="Times New Roman" w:cs="Times New Roman"/>
          <w:color w:val="000000"/>
          <w:sz w:val="28"/>
          <w:szCs w:val="28"/>
          <w:lang w:eastAsia="ru-RU"/>
        </w:rPr>
        <w:t>әсіпорынның</w:t>
      </w:r>
      <w:proofErr w:type="spellEnd"/>
      <w:r w:rsidRPr="00B92B42">
        <w:rPr>
          <w:rFonts w:ascii="Times New Roman" w:eastAsia="Times New Roman" w:hAnsi="Times New Roman" w:cs="Times New Roman"/>
          <w:color w:val="000000"/>
          <w:sz w:val="28"/>
          <w:szCs w:val="28"/>
          <w:lang w:eastAsia="ru-RU"/>
        </w:rPr>
        <w:t xml:space="preserve"> </w:t>
      </w:r>
      <w:proofErr w:type="spellStart"/>
      <w:r w:rsidRPr="00B92B42">
        <w:rPr>
          <w:rFonts w:ascii="Times New Roman" w:eastAsia="Times New Roman" w:hAnsi="Times New Roman" w:cs="Times New Roman"/>
          <w:color w:val="000000"/>
          <w:sz w:val="28"/>
          <w:szCs w:val="28"/>
          <w:lang w:eastAsia="ru-RU"/>
        </w:rPr>
        <w:t>энергетикалық</w:t>
      </w:r>
      <w:proofErr w:type="spellEnd"/>
      <w:r w:rsidRPr="00B92B42">
        <w:rPr>
          <w:rFonts w:ascii="Times New Roman" w:eastAsia="Times New Roman" w:hAnsi="Times New Roman" w:cs="Times New Roman"/>
          <w:color w:val="000000"/>
          <w:sz w:val="28"/>
          <w:szCs w:val="28"/>
          <w:lang w:eastAsia="ru-RU"/>
        </w:rPr>
        <w:t xml:space="preserve"> </w:t>
      </w:r>
      <w:proofErr w:type="spellStart"/>
      <w:r w:rsidRPr="00B92B42">
        <w:rPr>
          <w:rFonts w:ascii="Times New Roman" w:eastAsia="Times New Roman" w:hAnsi="Times New Roman" w:cs="Times New Roman"/>
          <w:color w:val="000000"/>
          <w:sz w:val="28"/>
          <w:szCs w:val="28"/>
          <w:lang w:eastAsia="ru-RU"/>
        </w:rPr>
        <w:t>шаруашылығын</w:t>
      </w:r>
      <w:proofErr w:type="spellEnd"/>
      <w:r w:rsidRPr="00B92B42">
        <w:rPr>
          <w:rFonts w:ascii="Times New Roman" w:eastAsia="Times New Roman" w:hAnsi="Times New Roman" w:cs="Times New Roman"/>
          <w:color w:val="000000"/>
          <w:sz w:val="28"/>
          <w:szCs w:val="28"/>
          <w:lang w:eastAsia="ru-RU"/>
        </w:rPr>
        <w:t xml:space="preserve"> </w:t>
      </w:r>
      <w:proofErr w:type="spellStart"/>
      <w:r w:rsidRPr="00B92B42">
        <w:rPr>
          <w:rFonts w:ascii="Times New Roman" w:eastAsia="Times New Roman" w:hAnsi="Times New Roman" w:cs="Times New Roman"/>
          <w:color w:val="000000"/>
          <w:sz w:val="28"/>
          <w:szCs w:val="28"/>
          <w:lang w:eastAsia="ru-RU"/>
        </w:rPr>
        <w:t>басқарудың</w:t>
      </w:r>
      <w:proofErr w:type="spellEnd"/>
      <w:r w:rsidRPr="00B92B42">
        <w:rPr>
          <w:rFonts w:ascii="Times New Roman" w:eastAsia="Times New Roman" w:hAnsi="Times New Roman" w:cs="Times New Roman"/>
          <w:color w:val="000000"/>
          <w:sz w:val="28"/>
          <w:szCs w:val="28"/>
          <w:lang w:eastAsia="ru-RU"/>
        </w:rPr>
        <w:t xml:space="preserve"> </w:t>
      </w:r>
      <w:proofErr w:type="spellStart"/>
      <w:r w:rsidRPr="00B92B42">
        <w:rPr>
          <w:rFonts w:ascii="Times New Roman" w:eastAsia="Times New Roman" w:hAnsi="Times New Roman" w:cs="Times New Roman"/>
          <w:color w:val="000000"/>
          <w:sz w:val="28"/>
          <w:szCs w:val="28"/>
          <w:lang w:eastAsia="ru-RU"/>
        </w:rPr>
        <w:t>жобалы</w:t>
      </w:r>
      <w:proofErr w:type="spellEnd"/>
      <w:r w:rsidRPr="00B92B42">
        <w:rPr>
          <w:rFonts w:ascii="Times New Roman" w:eastAsia="Times New Roman" w:hAnsi="Times New Roman" w:cs="Times New Roman"/>
          <w:color w:val="000000"/>
          <w:sz w:val="28"/>
          <w:szCs w:val="28"/>
          <w:lang w:eastAsia="ru-RU"/>
        </w:rPr>
        <w:t xml:space="preserve"> </w:t>
      </w:r>
      <w:proofErr w:type="spellStart"/>
      <w:r w:rsidRPr="00B92B42">
        <w:rPr>
          <w:rFonts w:ascii="Times New Roman" w:eastAsia="Times New Roman" w:hAnsi="Times New Roman" w:cs="Times New Roman"/>
          <w:color w:val="000000"/>
          <w:sz w:val="28"/>
          <w:szCs w:val="28"/>
          <w:lang w:eastAsia="ru-RU"/>
        </w:rPr>
        <w:t>ұйымдастырушылық</w:t>
      </w:r>
      <w:proofErr w:type="spellEnd"/>
      <w:r w:rsidRPr="00B92B42">
        <w:rPr>
          <w:rFonts w:ascii="Times New Roman" w:eastAsia="Times New Roman" w:hAnsi="Times New Roman" w:cs="Times New Roman"/>
          <w:color w:val="000000"/>
          <w:sz w:val="28"/>
          <w:szCs w:val="28"/>
          <w:lang w:eastAsia="ru-RU"/>
        </w:rPr>
        <w:t xml:space="preserve"> </w:t>
      </w:r>
      <w:proofErr w:type="spellStart"/>
      <w:r w:rsidRPr="00B92B42">
        <w:rPr>
          <w:rFonts w:ascii="Times New Roman" w:eastAsia="Times New Roman" w:hAnsi="Times New Roman" w:cs="Times New Roman"/>
          <w:color w:val="000000"/>
          <w:sz w:val="28"/>
          <w:szCs w:val="28"/>
          <w:lang w:eastAsia="ru-RU"/>
        </w:rPr>
        <w:t>құрылымы</w:t>
      </w:r>
      <w:proofErr w:type="spellEnd"/>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val="kk-KZ" w:eastAsia="ru-RU"/>
        </w:rPr>
        <w:t> </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Кәсіпорынның энергетикалық шаруашылығын екі бөлікке жіктейді: жалпызауыттық және цехтік. Жалпызауыттық бөлігін генерациялаушы, түрлендіруші қондырғылар және жалпызауыттық желілер құрайды. Энергетика шаруашылығының цехтік бөлігіне бастапқы энергия қабылдаушылар, цехтік түрлендіруші қондырғылар және ішкіцехтік үлестіруші желілер жатады.</w:t>
      </w:r>
    </w:p>
    <w:p w:rsidR="00AB1053" w:rsidRPr="00B92B42" w:rsidRDefault="00AB1053" w:rsidP="00AB1053">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Энергетика шаруашылығының жалпызауыттық бөлігі цехтер қатарын біріктіреді: электр-күштік (немесе электр станциясы), жылу-күштік, газдық, электр-механикалық, әлсіз токты.</w:t>
      </w:r>
    </w:p>
    <w:p w:rsidR="00D51684" w:rsidRPr="00AB1053" w:rsidRDefault="00D51684">
      <w:pPr>
        <w:rPr>
          <w:lang w:val="kk-KZ"/>
        </w:rPr>
      </w:pPr>
      <w:bookmarkStart w:id="2" w:name="_GoBack"/>
      <w:bookmarkEnd w:id="2"/>
    </w:p>
    <w:sectPr w:rsidR="00D51684" w:rsidRPr="00AB10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14C"/>
    <w:rsid w:val="0030014C"/>
    <w:rsid w:val="004D6066"/>
    <w:rsid w:val="00745D32"/>
    <w:rsid w:val="00AB1053"/>
    <w:rsid w:val="00D516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05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105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10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05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105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10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422</Words>
  <Characters>2409</Characters>
  <Application>Microsoft Office Word</Application>
  <DocSecurity>0</DocSecurity>
  <Lines>20</Lines>
  <Paragraphs>5</Paragraphs>
  <ScaleCrop>false</ScaleCrop>
  <Company/>
  <LinksUpToDate>false</LinksUpToDate>
  <CharactersWithSpaces>2826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Дуйсембаева</dc:creator>
  <cp:keywords/>
  <dc:description/>
  <cp:lastModifiedBy>Гульнур Дуйсембаева</cp:lastModifiedBy>
  <cp:revision>2</cp:revision>
  <dcterms:created xsi:type="dcterms:W3CDTF">2020-03-14T06:14:00Z</dcterms:created>
  <dcterms:modified xsi:type="dcterms:W3CDTF">2020-03-14T06:14:00Z</dcterms:modified>
</cp:coreProperties>
</file>